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02"/>
        <w:gridCol w:w="3559"/>
        <w:gridCol w:w="3381"/>
      </w:tblGrid>
      <w:tr>
        <w:trPr>
          <w:trHeight w:hRule="atLeast" w:val="452"/>
          <w:cantSplit w:val="true"/>
        </w:trPr>
        <w:tc>
          <w:tcPr>
            <w:tcW w:type="dxa" w:w="32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355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0"/>
              <w:jc w:val="center"/>
              <w:rPr/>
            </w:pPr>
            <w:r>
              <w:rPr/>
            </w:r>
          </w:p>
        </w:tc>
        <w:tc>
          <w:tcPr>
            <w:tcW w:type="dxa" w:w="338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ind w:hanging="0" w:left="-108" w:right="0"/>
              <w:rPr>
                <w:b/>
              </w:rPr>
            </w:pPr>
            <w:r>
              <w:rPr>
                <w:b/>
              </w:rPr>
              <w:t>«УТВЕРЖДЕНО»</w:t>
            </w:r>
          </w:p>
          <w:p>
            <w:pPr>
              <w:pStyle w:val="style0"/>
              <w:ind w:hanging="0" w:left="-108" w:right="0"/>
              <w:rPr/>
            </w:pPr>
            <w:r>
              <w:rPr/>
              <w:t>Директор КСК «Валенсия»</w:t>
            </w:r>
          </w:p>
          <w:p>
            <w:pPr>
              <w:pStyle w:val="style0"/>
              <w:ind w:hanging="0" w:left="-108" w:right="0"/>
              <w:rPr/>
            </w:pPr>
            <w:r>
              <w:rPr/>
              <w:t>_______________________</w:t>
            </w:r>
          </w:p>
          <w:p>
            <w:pPr>
              <w:pStyle w:val="style0"/>
              <w:ind w:hanging="0" w:left="-108" w:right="0"/>
              <w:rPr/>
            </w:pPr>
            <w:r>
              <w:rPr/>
              <w:t xml:space="preserve">от «___» ___________2014 г. </w:t>
            </w:r>
          </w:p>
          <w:p>
            <w:pPr>
              <w:pStyle w:val="style0"/>
              <w:ind w:hanging="0" w:left="-108" w:right="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spacing w:after="200" w:before="200"/>
        <w:contextualSpacing w:val="false"/>
        <w:jc w:val="center"/>
        <w:rPr>
          <w:b/>
        </w:rPr>
      </w:pPr>
      <w:r>
        <w:rPr>
          <w:b/>
        </w:rPr>
        <w:t xml:space="preserve">ПОЛОЖЕНИЕ О СОРЕВНОВАНИЯХ ПО </w:t>
      </w:r>
    </w:p>
    <w:p>
      <w:pPr>
        <w:pStyle w:val="style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Конкуру Кубок КСК «Валенсия»</w:t>
      </w:r>
    </w:p>
    <w:p>
      <w:pPr>
        <w:pStyle w:val="style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  <w:u w:val="single"/>
        </w:rPr>
      </w:pPr>
      <w:r>
        <w:rPr>
          <w:b/>
          <w:bCs/>
          <w:u w:val="single"/>
        </w:rPr>
        <w:t>ОБЩАЯ ИНФОРМАЦИЯ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88"/>
        <w:gridCol w:w="6480"/>
      </w:tblGrid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СТАТУС СОРЕВНОВАНИЙ: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КАТЕГОРИЯ СОРЕВНОВАНИЙ: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открытые/личные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ДАТА ПРОВЕДЕНИЯ: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20-21 сентября   2014 года.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МЕСТО ПРОВЕДЕНИЯ: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Ростовская область Аксайский район п.Аглосул.Каштановая 1 «Б» КСК «ВАЛЕНСИЯ»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  <w:i/>
              </w:rPr>
            </w:pPr>
            <w:r>
              <w:rPr>
                <w:bCs/>
                <w:i/>
              </w:rPr>
              <w:t>ОСОБЫЕ УСЛОВИЯ: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Соревнования «с колес», Квалификация 2,3 разряд</w:t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  <w:u w:val="single"/>
        </w:rPr>
      </w:pPr>
      <w:r>
        <w:rPr>
          <w:b/>
          <w:bCs/>
          <w:u w:val="single"/>
        </w:rPr>
        <w:t>ОРГАНИЗАТОРЫ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68"/>
      </w:tblGrid>
      <w:tr>
        <w:trPr>
          <w:trHeight w:hRule="atLeast" w:val="452"/>
          <w:cantSplit w:val="true"/>
        </w:trPr>
        <w:tc>
          <w:tcPr>
            <w:tcW w:type="dxa" w:w="1036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КСК «Валенсия» Ростовская область, Аксайский район, п. Аглос, ул.Каштановая 1 «Б» телефоны: </w:t>
            </w:r>
          </w:p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8-909-424-88-88 , 8-903-401-07-89</w:t>
            </w:r>
          </w:p>
        </w:tc>
      </w:tr>
    </w:tbl>
    <w:p>
      <w:pPr>
        <w:pStyle w:val="style0"/>
        <w:spacing w:after="60" w:before="100"/>
        <w:contextualSpacing w:val="false"/>
        <w:rPr>
          <w:b/>
          <w:u w:val="single"/>
        </w:rPr>
      </w:pPr>
      <w:r>
        <w:rPr>
          <w:b/>
          <w:u w:val="single"/>
        </w:rPr>
        <w:t>Оргкомитет: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88"/>
        <w:gridCol w:w="6480"/>
      </w:tblGrid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>Члены Оргкомитета турнира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Зельцер В.В.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>Директор турнира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 xml:space="preserve">Зельцер В.В. </w:t>
            </w:r>
          </w:p>
        </w:tc>
      </w:tr>
    </w:tbl>
    <w:p>
      <w:pPr>
        <w:pStyle w:val="style0"/>
        <w:ind w:firstLine="567" w:left="0" w:right="0"/>
        <w:jc w:val="both"/>
        <w:rPr/>
      </w:pPr>
      <w:r>
        <w:rPr/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ОБЩИЕ УСЛОВИЯ</w:t>
      </w:r>
    </w:p>
    <w:p>
      <w:pPr>
        <w:pStyle w:val="style35"/>
        <w:ind w:hanging="0" w:left="0" w:righ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Соревнования </w:t>
      </w:r>
      <w:r>
        <w:rPr>
          <w:rFonts w:ascii="Times New Roman" w:hAnsi="Times New Roman"/>
          <w:b/>
          <w:i/>
          <w:sz w:val="24"/>
          <w:szCs w:val="24"/>
        </w:rPr>
        <w:t>проводятся в соответствии с</w:t>
      </w:r>
    </w:p>
    <w:p>
      <w:pPr>
        <w:pStyle w:val="style3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Общими Правилами по конному спорту. Утверждены приказом Минспорттуризма России</w:t>
      </w:r>
    </w:p>
    <w:p>
      <w:pPr>
        <w:pStyle w:val="style3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«27» июля 2011 г. № 818</w:t>
      </w:r>
    </w:p>
    <w:p>
      <w:pPr>
        <w:pStyle w:val="style35"/>
        <w:numPr>
          <w:ilvl w:val="1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Правилами соревнований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FEI</w:t>
      </w:r>
      <w:r>
        <w:rPr>
          <w:rFonts w:ascii="Times New Roman" w:hAnsi="Times New Roman"/>
          <w:color w:val="000000"/>
          <w:sz w:val="24"/>
          <w:szCs w:val="24"/>
        </w:rPr>
        <w:t xml:space="preserve"> по конкуру,23-я редакция, действует с 1 января 2009 года, с обновлениями и дополнениями, действующими с 1 января 2011 года.</w:t>
      </w:r>
    </w:p>
    <w:p>
      <w:pPr>
        <w:pStyle w:val="style35"/>
        <w:numPr>
          <w:ilvl w:val="1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hyperlink r:id="rId2">
        <w:r>
          <w:rPr>
            <w:rStyle w:val="style17"/>
            <w:rFonts w:ascii="Times New Roman" w:hAnsi="Times New Roman"/>
            <w:color w:val="000000"/>
            <w:sz w:val="24"/>
            <w:szCs w:val="24"/>
            <w:u w:val="none"/>
          </w:rPr>
          <w:t>Регламент проведения соревнований по конкуру</w:t>
        </w:r>
      </w:hyperlink>
      <w:r>
        <w:rPr>
          <w:rStyle w:val="style18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(утверждён на Бюро 12 апреля, 2012 г.)</w:t>
      </w:r>
    </w:p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ГЛАВНАЯ СУДЕЙСКАЯ КОЛЛЕГИЯ  И  ОФИЦИАЛЬНЫЕ  ЛИЦА</w:t>
      </w:r>
    </w:p>
    <w:tbl>
      <w:tblPr>
        <w:jc w:val="left"/>
        <w:tblInd w:type="dxa" w:w="0"/>
        <w:tblBorders>
          <w:top w:color="808080" w:space="0" w:sz="4" w:val="single"/>
          <w:left w:color="808080" w:space="0" w:sz="4" w:val="single"/>
          <w:bottom w:val="nil"/>
          <w:insideH w:val="nil"/>
          <w:right w:color="808080" w:space="0" w:sz="4" w:val="single"/>
          <w:insideV w:color="808080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3486"/>
        <w:gridCol w:w="3200"/>
        <w:gridCol w:w="1365"/>
        <w:gridCol w:w="2317"/>
      </w:tblGrid>
      <w:tr>
        <w:trPr>
          <w:trHeight w:hRule="atLeast" w:val="452"/>
          <w:cantSplit w:val="true"/>
        </w:trPr>
        <w:tc>
          <w:tcPr>
            <w:tcW w:type="dxa" w:w="3486"/>
            <w:tcBorders>
              <w:top w:color="808080" w:space="0" w:sz="4" w:val="single"/>
              <w:left w:color="808080" w:space="0" w:sz="4" w:val="single"/>
              <w:bottom w:val="nil"/>
              <w:right w:color="808080" w:space="0" w:sz="4" w:val="single"/>
            </w:tcBorders>
            <w:shd w:fill="E6E6E6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type="dxa" w:w="3200"/>
            <w:tcBorders>
              <w:top w:color="808080" w:space="0" w:sz="4" w:val="single"/>
              <w:left w:color="808080" w:space="0" w:sz="4" w:val="single"/>
              <w:bottom w:val="nil"/>
              <w:right w:color="808080" w:space="0" w:sz="4" w:val="single"/>
            </w:tcBorders>
            <w:shd w:fill="E6E6E6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type="dxa" w:w="1365"/>
            <w:tcBorders>
              <w:top w:color="808080" w:space="0" w:sz="4" w:val="single"/>
              <w:left w:color="808080" w:space="0" w:sz="4" w:val="single"/>
              <w:bottom w:val="nil"/>
              <w:right w:color="808080" w:space="0" w:sz="4" w:val="single"/>
            </w:tcBorders>
            <w:shd w:fill="E6E6E6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type="dxa" w:w="2317"/>
            <w:tcBorders>
              <w:top w:color="808080" w:space="0" w:sz="4" w:val="single"/>
              <w:left w:color="808080" w:space="0" w:sz="4" w:val="single"/>
              <w:bottom w:val="nil"/>
              <w:right w:color="808080" w:space="0" w:sz="4" w:val="single"/>
            </w:tcBorders>
            <w:shd w:fill="E6E6E6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486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судья </w:t>
            </w:r>
          </w:p>
        </w:tc>
        <w:tc>
          <w:tcPr>
            <w:tcW w:type="dxa" w:w="3200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Сальников Ю.Г.</w:t>
            </w:r>
          </w:p>
        </w:tc>
        <w:tc>
          <w:tcPr>
            <w:tcW w:type="dxa" w:w="1365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1К</w:t>
            </w:r>
          </w:p>
        </w:tc>
        <w:tc>
          <w:tcPr>
            <w:tcW w:type="dxa" w:w="2317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Ростовская область</w:t>
            </w:r>
          </w:p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486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ГСК</w:t>
            </w:r>
          </w:p>
        </w:tc>
        <w:tc>
          <w:tcPr>
            <w:tcW w:type="dxa" w:w="3200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Сметанин Н.А.</w:t>
            </w:r>
          </w:p>
        </w:tc>
        <w:tc>
          <w:tcPr>
            <w:tcW w:type="dxa" w:w="1365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РК</w:t>
            </w:r>
          </w:p>
        </w:tc>
        <w:tc>
          <w:tcPr>
            <w:tcW w:type="dxa" w:w="2317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Ростовская область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486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type="dxa" w:w="3200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Сальников Ю.Г.</w:t>
            </w:r>
          </w:p>
        </w:tc>
        <w:tc>
          <w:tcPr>
            <w:tcW w:type="dxa" w:w="1365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1К</w:t>
            </w:r>
          </w:p>
        </w:tc>
        <w:tc>
          <w:tcPr>
            <w:tcW w:type="dxa" w:w="2317"/>
            <w:tcBorders>
              <w:top w:val="nil"/>
              <w:left w:color="808080" w:space="0" w:sz="4" w:val="single"/>
              <w:bottom w:val="nil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Ростовская область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486"/>
            <w:tcBorders>
              <w:top w:val="nil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</w:p>
        </w:tc>
        <w:tc>
          <w:tcPr>
            <w:tcW w:type="dxa" w:w="3200"/>
            <w:tcBorders>
              <w:top w:val="nil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Уманская Т.А.</w:t>
            </w:r>
          </w:p>
        </w:tc>
        <w:tc>
          <w:tcPr>
            <w:tcW w:type="dxa" w:w="1365"/>
            <w:tcBorders>
              <w:top w:val="nil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3К</w:t>
            </w:r>
          </w:p>
        </w:tc>
        <w:tc>
          <w:tcPr>
            <w:tcW w:type="dxa" w:w="2317"/>
            <w:tcBorders>
              <w:top w:val="nil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Ростовская область</w:t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ТЕХНИЧЕСКИЕ УСЛОВИЯ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88"/>
        <w:gridCol w:w="6480"/>
      </w:tblGrid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Соревнования проводятся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открытом грунте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Тип грунта: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Песок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Размеры боевого поля: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>20х60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Размеры разминочного поля:</w:t>
            </w:r>
          </w:p>
        </w:tc>
        <w:tc>
          <w:tcPr>
            <w:tcW w:type="dxa" w:w="648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>20х60</w:t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ПРИГЛАШЕНИЯ И ДОПУСК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7"/>
        <w:gridCol w:w="5650"/>
      </w:tblGrid>
      <w:tr>
        <w:trPr>
          <w:trHeight w:hRule="atLeast" w:val="452"/>
          <w:cantSplit w:val="true"/>
        </w:trPr>
        <w:tc>
          <w:tcPr>
            <w:tcW w:type="dxa" w:w="4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Категории приглашенных участников:</w:t>
            </w:r>
          </w:p>
        </w:tc>
        <w:tc>
          <w:tcPr>
            <w:tcW w:type="dxa" w:w="565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Взрослые спортсмены на молодых лошадях, юноши, дети, любители (не выше 2-го разряда)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4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Количество лошадей на одного всадника</w:t>
            </w:r>
          </w:p>
        </w:tc>
        <w:tc>
          <w:tcPr>
            <w:tcW w:type="dxa" w:w="565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Не более трех.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4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Перечень приглашенных регионов:</w:t>
            </w:r>
          </w:p>
        </w:tc>
        <w:tc>
          <w:tcPr>
            <w:tcW w:type="dxa" w:w="565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>Не ограничено</w:t>
            </w:r>
          </w:p>
        </w:tc>
      </w:tr>
      <w:tr>
        <w:trPr>
          <w:trHeight w:hRule="atLeast" w:val="452"/>
          <w:cantSplit w:val="true"/>
        </w:trPr>
        <w:tc>
          <w:tcPr>
            <w:tcW w:type="dxa" w:w="4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Количество приглашенных всадников из одного региона:</w:t>
            </w:r>
          </w:p>
        </w:tc>
        <w:tc>
          <w:tcPr>
            <w:tcW w:type="dxa" w:w="565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Не ограничено</w:t>
            </w:r>
          </w:p>
        </w:tc>
      </w:tr>
    </w:tbl>
    <w:p>
      <w:pPr>
        <w:pStyle w:val="style35"/>
        <w:ind w:hanging="0" w:left="0" w:righ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2"/>
          <w:szCs w:val="22"/>
        </w:rPr>
        <w:t>ДОПУСК К УЧАСТИЮ В СОРЕВНОВАНИЯХ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7"/>
        <w:gridCol w:w="5756"/>
      </w:tblGrid>
      <w:tr>
        <w:trPr>
          <w:trHeight w:hRule="atLeast" w:val="116"/>
          <w:cantSplit w:val="true"/>
        </w:trPr>
        <w:tc>
          <w:tcPr>
            <w:tcW w:type="dxa" w:w="4877"/>
            <w:tcBorders>
              <w:top w:val="nil"/>
              <w:left w:val="nil"/>
              <w:bottom w:val="nil"/>
              <w:right w:val="nil"/>
            </w:tcBorders>
            <w:shd w:fill="F3F3F3" w:val="clear"/>
          </w:tcPr>
          <w:p>
            <w:pPr>
              <w:pStyle w:val="style0"/>
              <w:rPr/>
            </w:pPr>
            <w:r>
              <w:rPr>
                <w:bCs/>
              </w:rPr>
              <w:t xml:space="preserve"> </w:t>
            </w:r>
            <w:r>
              <w:rPr/>
              <w:t xml:space="preserve">20.09 – Двоеборье                                      </w:t>
            </w:r>
          </w:p>
          <w:p>
            <w:pPr>
              <w:pStyle w:val="style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манежная езда </w:t>
            </w:r>
            <w:r>
              <w:rPr>
                <w:bCs/>
                <w:lang w:val="en-US"/>
              </w:rPr>
              <w:t>CCI</w:t>
            </w:r>
            <w:r>
              <w:rPr>
                <w:bCs/>
              </w:rPr>
              <w:t>1*/CIC1* (</w:t>
            </w:r>
            <w:r>
              <w:rPr>
                <w:bCs/>
                <w:lang w:val="en-US"/>
              </w:rPr>
              <w:t>B</w:t>
            </w:r>
            <w:r>
              <w:rPr>
                <w:bCs/>
              </w:rPr>
              <w:t xml:space="preserve">),конкур до 90 см.                                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21.09 - Конкур:</w:t>
            </w:r>
          </w:p>
          <w:p>
            <w:pPr>
              <w:pStyle w:val="style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Маршрут № 1    (70  см)                                       </w:t>
            </w:r>
          </w:p>
          <w:p>
            <w:pPr>
              <w:pStyle w:val="style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style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Маршрут № 2  (90 см)</w:t>
            </w:r>
          </w:p>
          <w:p>
            <w:pPr>
              <w:pStyle w:val="style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style0"/>
              <w:rPr>
                <w:bCs/>
              </w:rPr>
            </w:pPr>
            <w:r>
              <w:rPr>
                <w:bCs/>
                <w:color w:val="000000"/>
              </w:rPr>
              <w:t>Маршрут № 3  ( до 115 см )</w:t>
              <w:br/>
            </w:r>
            <w:r>
              <w:rPr>
                <w:bCs/>
              </w:rPr>
              <w:t>перепрыжка 120 см</w:t>
            </w:r>
          </w:p>
        </w:tc>
        <w:tc>
          <w:tcPr>
            <w:tcW w:type="dxa" w:w="5756"/>
            <w:tcBorders>
              <w:top w:val="nil"/>
              <w:left w:val="nil"/>
              <w:bottom w:val="nil"/>
              <w:right w:val="nil"/>
            </w:tcBorders>
            <w:shd w:fill="F3F3F3" w:val="clear"/>
          </w:tcPr>
          <w:p>
            <w:pPr>
              <w:pStyle w:val="style0"/>
              <w:rPr/>
            </w:pPr>
            <w:bookmarkStart w:id="0" w:name="_GoBack"/>
            <w:bookmarkEnd w:id="0"/>
            <w:r>
              <w:rPr/>
              <w:t>Дети, любители;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Дети, любители;  Пони-класс (лошади до 145 см. в холке)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Дети, юноши, любители;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 xml:space="preserve">Дети, юноши,  взрослые всадники на лошадях 5 лет и старше, любители; </w:t>
            </w:r>
          </w:p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ЗАЯВКИ</w:t>
      </w:r>
    </w:p>
    <w:p>
      <w:pPr>
        <w:pStyle w:val="style0"/>
        <w:ind w:firstLine="567" w:left="0" w:right="0"/>
        <w:jc w:val="both"/>
        <w:rPr>
          <w:lang w:val="en-US"/>
        </w:rPr>
      </w:pPr>
      <w:r>
        <w:rPr>
          <w:bCs/>
        </w:rPr>
        <w:t xml:space="preserve">Предварительные заявки  подаются до </w:t>
      </w:r>
      <w:r>
        <w:rPr>
          <w:i/>
          <w:color w:val="000000"/>
        </w:rPr>
        <w:t>15 сентября 2014г.</w:t>
      </w:r>
      <w:r>
        <w:rPr/>
        <w:t xml:space="preserve"> по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r>
        <w:rPr>
          <w:lang w:val="en-US"/>
        </w:rPr>
        <w:t>valencia</w:t>
      </w:r>
      <w:r>
        <w:rPr/>
        <w:t>_</w:t>
      </w:r>
      <w:r>
        <w:rPr>
          <w:lang w:val="en-US"/>
        </w:rPr>
        <w:t>rnd</w:t>
      </w:r>
      <w:r>
        <w:rPr/>
        <w:t>@</w:t>
      </w:r>
      <w:r>
        <w:rPr>
          <w:lang w:val="en-US"/>
        </w:rPr>
        <w:t>mail</w:t>
      </w:r>
      <w:r>
        <w:rPr/>
        <w:t>.</w:t>
      </w:r>
      <w:r>
        <w:rPr>
          <w:lang w:val="en-US"/>
        </w:rPr>
        <w:t>ru</w:t>
      </w:r>
    </w:p>
    <w:p>
      <w:pPr>
        <w:pStyle w:val="style35"/>
        <w:ind w:firstLine="567" w:left="0" w:righ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Окончательные заявки -  на мандатной комиссии.</w:t>
      </w:r>
    </w:p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УЧАСТИЕ</w:t>
      </w:r>
    </w:p>
    <w:p>
      <w:pPr>
        <w:pStyle w:val="style35"/>
        <w:ind w:firstLine="567" w:left="0" w:righ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мандатную комиссию должны быть предоставлены следующие документы:</w:t>
      </w:r>
    </w:p>
    <w:p>
      <w:pPr>
        <w:pStyle w:val="style0"/>
        <w:numPr>
          <w:ilvl w:val="0"/>
          <w:numId w:val="4"/>
        </w:numPr>
        <w:rPr/>
      </w:pPr>
      <w:r>
        <w:rPr/>
        <w:t>заявка по форме;</w:t>
      </w:r>
    </w:p>
    <w:p>
      <w:pPr>
        <w:pStyle w:val="style0"/>
        <w:numPr>
          <w:ilvl w:val="0"/>
          <w:numId w:val="4"/>
        </w:numPr>
        <w:rPr/>
      </w:pPr>
      <w:r>
        <w:rPr/>
        <w:t>один из документов: паспорт(а) спортивной лошади ФКСР, паспорт ВНИИК, племенное свидетельство;</w:t>
      </w:r>
    </w:p>
    <w:p>
      <w:pPr>
        <w:pStyle w:val="style0"/>
        <w:numPr>
          <w:ilvl w:val="0"/>
          <w:numId w:val="4"/>
        </w:numPr>
        <w:rPr/>
      </w:pPr>
      <w:r>
        <w:rPr/>
        <w:t>список  лошадей участника (-ов);</w:t>
      </w:r>
    </w:p>
    <w:p>
      <w:pPr>
        <w:pStyle w:val="style0"/>
        <w:numPr>
          <w:ilvl w:val="0"/>
          <w:numId w:val="4"/>
        </w:numPr>
        <w:rPr/>
      </w:pPr>
      <w:r>
        <w:rPr/>
        <w:t>документ, подтверждающий уровень технической подготовленности спортсмена (зачетная книжка, удостоверение о спортивном разряде/звании) если есть;</w:t>
      </w:r>
    </w:p>
    <w:p>
      <w:pPr>
        <w:pStyle w:val="style0"/>
        <w:numPr>
          <w:ilvl w:val="0"/>
          <w:numId w:val="4"/>
        </w:numPr>
        <w:rPr/>
      </w:pPr>
      <w:r>
        <w:rPr/>
        <w:t>действующий медицинский допуск спортивного диспансера или разовая медицинская справка на участие в соревнованиях;</w:t>
      </w:r>
    </w:p>
    <w:p>
      <w:pPr>
        <w:pStyle w:val="style0"/>
        <w:numPr>
          <w:ilvl w:val="0"/>
          <w:numId w:val="4"/>
        </w:numPr>
        <w:rPr/>
      </w:pPr>
      <w:r>
        <w:rPr/>
        <w:t>для спортсменов, которым на день проведения соревнования не исполнилось 18 лет, требуется нотариально заверенные доверенность (заявление) тренеру от  родителей или законного опекуна на право действовать от их имени и разрешение  на  участие в соревнованиях по конному спорту;</w:t>
      </w:r>
    </w:p>
    <w:p>
      <w:pPr>
        <w:pStyle w:val="style35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детей, а также для юношей,  в случае их участия в соревнованиях более старшей возрастной категории – заявление тренера о технической готовности спортсмена и заверенные нотариально или написанные в присутствии Главного судьи/Главного секретаря соревнований заявления от родителей об их согласии;</w:t>
      </w:r>
    </w:p>
    <w:p>
      <w:pPr>
        <w:pStyle w:val="style0"/>
        <w:numPr>
          <w:ilvl w:val="0"/>
          <w:numId w:val="4"/>
        </w:numPr>
        <w:rPr/>
      </w:pPr>
      <w:r>
        <w:rPr/>
        <w:t>действующий страховой полис;</w:t>
      </w:r>
    </w:p>
    <w:p>
      <w:pPr>
        <w:pStyle w:val="style0"/>
        <w:tabs>
          <w:tab w:leader="none" w:pos="3402" w:val="left"/>
          <w:tab w:leader="none" w:pos="5103" w:val="left"/>
          <w:tab w:leader="none" w:pos="5670" w:val="left"/>
        </w:tabs>
        <w:ind w:firstLine="567" w:left="0" w:right="0"/>
        <w:jc w:val="both"/>
        <w:rPr/>
      </w:pPr>
      <w:r>
        <w:rPr/>
      </w:r>
    </w:p>
    <w:p>
      <w:pPr>
        <w:pStyle w:val="style35"/>
        <w:ind w:hanging="0" w:left="0" w:righ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Всадники, не достигшие14 лет, не могут принимать участие в соревнованиях на лошадях, моложе 6-ти лет. </w:t>
      </w:r>
    </w:p>
    <w:p>
      <w:pPr>
        <w:pStyle w:val="style35"/>
        <w:ind w:hanging="0" w:left="0" w:righ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Условия допуска,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квалификации</w:t>
      </w:r>
      <w:r>
        <w:rPr>
          <w:rFonts w:ascii="Times New Roman" w:hAnsi="Times New Roman"/>
          <w:b/>
          <w:i/>
          <w:sz w:val="24"/>
          <w:szCs w:val="24"/>
        </w:rPr>
        <w:t xml:space="preserve"> спортсменов на соревнования или особые условия участия: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68"/>
      </w:tblGrid>
      <w:tr>
        <w:trPr>
          <w:trHeight w:hRule="atLeast" w:val="116"/>
          <w:cantSplit w:val="true"/>
        </w:trPr>
        <w:tc>
          <w:tcPr>
            <w:tcW w:type="dxa" w:w="1036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ind w:firstLine="567" w:left="0" w:right="0"/>
              <w:jc w:val="both"/>
              <w:rPr>
                <w:bCs/>
              </w:rPr>
            </w:pPr>
            <w:r>
              <w:rPr>
                <w:bCs/>
              </w:rPr>
              <w:t>Дети. Любители №1 - зачет для детей, зачет для любителей, зачет для молодых лошадей. Форма всадника: Каска, фрак/редингот. Лошади на трензельном оголовье.</w:t>
            </w:r>
          </w:p>
          <w:p>
            <w:pPr>
              <w:pStyle w:val="style0"/>
              <w:ind w:firstLine="567" w:left="0" w:right="0"/>
              <w:jc w:val="both"/>
              <w:rPr>
                <w:bCs/>
              </w:rPr>
            </w:pPr>
            <w:r>
              <w:rPr>
                <w:bCs/>
              </w:rPr>
              <w:t>Юноши. Предварительный – зачет для юношей, зачет для любителей, зачет для молодых лошадей. Форма всадника: Каска/цилиндр, фрак/редингот. Лошади –трензельное/мундштучное оголовье. При выполнении норм (</w:t>
            </w:r>
            <w:r>
              <w:rPr>
                <w:bCs/>
                <w:sz w:val="20"/>
                <w:szCs w:val="20"/>
              </w:rPr>
              <w:t>утв. Приказом Минспорттуризма России № 44 от 29.01.2010г.</w:t>
            </w:r>
            <w:r>
              <w:rPr>
                <w:bCs/>
              </w:rPr>
              <w:t>) присваивается спортивный разряд.</w:t>
            </w:r>
          </w:p>
          <w:p>
            <w:pPr>
              <w:pStyle w:val="style0"/>
              <w:ind w:firstLine="567" w:left="0" w:right="0"/>
              <w:jc w:val="both"/>
              <w:rPr>
                <w:bCs/>
              </w:rPr>
            </w:pPr>
            <w:r>
              <w:rPr>
                <w:bCs/>
              </w:rPr>
              <w:t>По конкуру при прохождении маршрута №3 согласно нормам (</w:t>
            </w:r>
            <w:r>
              <w:rPr>
                <w:bCs/>
                <w:sz w:val="20"/>
                <w:szCs w:val="20"/>
              </w:rPr>
              <w:t>утв. Приказом Минспорттуризма России № 44 от 29.01.2010г.</w:t>
            </w:r>
            <w:r>
              <w:rPr>
                <w:bCs/>
              </w:rPr>
              <w:t>), участнику присваивается спортивный разряд.</w:t>
            </w:r>
          </w:p>
          <w:p>
            <w:pPr>
              <w:pStyle w:val="style0"/>
              <w:ind w:firstLine="567" w:left="0" w:right="0"/>
              <w:jc w:val="both"/>
              <w:rPr/>
            </w:pPr>
            <w:r>
              <w:rPr/>
              <w:t>Организация (клуб) за которую выступает спортсмен, ответственна за соответствие результатов, указанных в квалификационной форме.</w:t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ВЕТЕРИНАРНЫЕ АСПЕКТЫ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68"/>
      </w:tblGrid>
      <w:tr>
        <w:trPr>
          <w:trHeight w:hRule="atLeast" w:val="116"/>
          <w:cantSplit w:val="true"/>
        </w:trPr>
        <w:tc>
          <w:tcPr>
            <w:tcW w:type="dxa" w:w="1036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</w:t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ЖЕРЕБЪЕВКА УЧАСТНИКОВ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68"/>
      </w:tblGrid>
      <w:tr>
        <w:trPr>
          <w:trHeight w:hRule="atLeast" w:val="116"/>
          <w:cantSplit w:val="true"/>
        </w:trPr>
        <w:tc>
          <w:tcPr>
            <w:tcW w:type="dxa" w:w="1036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>Жеребьевка проводится на мандатной комиссии.</w:t>
            </w:r>
          </w:p>
          <w:p>
            <w:pPr>
              <w:pStyle w:val="style35"/>
              <w:ind w:hanging="0" w:left="0" w:righ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ПРОГРАММА СОРЕВНОВАНИЙ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10"/>
        <w:gridCol w:w="5210"/>
      </w:tblGrid>
      <w:tr>
        <w:trPr>
          <w:trHeight w:hRule="atLeast" w:val="116"/>
          <w:cantSplit w:val="true"/>
        </w:trPr>
        <w:tc>
          <w:tcPr>
            <w:tcW w:type="dxa" w:w="521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color w:val="000000"/>
              </w:rPr>
            </w:pPr>
            <w:r>
              <w:rPr/>
              <w:t>Двоеборье</w:t>
            </w:r>
            <w:r>
              <w:rPr>
                <w:color w:val="000000"/>
              </w:rPr>
              <w:t>:</w:t>
            </w:r>
          </w:p>
          <w:p>
            <w:pPr>
              <w:pStyle w:val="style0"/>
              <w:rPr>
                <w:b/>
                <w:i/>
              </w:rPr>
            </w:pPr>
            <w:r>
              <w:rPr>
                <w:color w:val="000000"/>
              </w:rPr>
              <w:t xml:space="preserve">20.09.2014    09-00             </w:t>
            </w:r>
            <w:r>
              <w:rPr>
                <w:b/>
                <w:i/>
              </w:rPr>
              <w:t>Мандатная комиссия</w:t>
            </w:r>
          </w:p>
        </w:tc>
        <w:tc>
          <w:tcPr>
            <w:tcW w:type="dxa" w:w="5210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type="dxa" w:w="0"/>
              <w:right w:type="dxa" w:w="0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116"/>
          <w:cantSplit w:val="true"/>
        </w:trPr>
        <w:tc>
          <w:tcPr>
            <w:tcW w:type="dxa" w:w="521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/>
            </w:pPr>
            <w:r>
              <w:rPr/>
              <w:t xml:space="preserve">20.09.2014 </w:t>
            </w:r>
          </w:p>
          <w:p>
            <w:pPr>
              <w:pStyle w:val="style0"/>
              <w:rPr/>
            </w:pPr>
            <w:r>
              <w:rPr/>
              <w:t>20.09.2014</w:t>
            </w:r>
          </w:p>
          <w:p>
            <w:pPr>
              <w:pStyle w:val="style0"/>
              <w:rPr/>
            </w:pPr>
            <w:r>
              <w:rPr/>
              <w:t>Конкур:</w:t>
            </w:r>
          </w:p>
          <w:p>
            <w:pPr>
              <w:pStyle w:val="style0"/>
              <w:rPr/>
            </w:pPr>
            <w:r>
              <w:rPr/>
              <w:t>21.09.2014</w:t>
            </w:r>
          </w:p>
          <w:p>
            <w:pPr>
              <w:pStyle w:val="style0"/>
              <w:rPr/>
            </w:pPr>
            <w:r>
              <w:rPr/>
              <w:t>21.09.2014</w:t>
            </w:r>
          </w:p>
          <w:p>
            <w:pPr>
              <w:pStyle w:val="style0"/>
              <w:rPr/>
            </w:pPr>
            <w:r>
              <w:rPr/>
              <w:t>21.09.2014</w:t>
            </w:r>
          </w:p>
        </w:tc>
        <w:tc>
          <w:tcPr>
            <w:tcW w:type="dxa" w:w="521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/>
            </w:pPr>
            <w:r>
              <w:rPr/>
              <w:t>10-00</w:t>
            </w:r>
          </w:p>
          <w:p>
            <w:pPr>
              <w:pStyle w:val="style0"/>
              <w:rPr/>
            </w:pPr>
            <w:r>
              <w:rPr/>
              <w:t>ХХХ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 xml:space="preserve"> </w:t>
            </w:r>
            <w:r>
              <w:rPr/>
              <w:t xml:space="preserve">09-30               </w:t>
            </w:r>
          </w:p>
          <w:p>
            <w:pPr>
              <w:pStyle w:val="style0"/>
              <w:rPr/>
            </w:pPr>
            <w:r>
              <w:rPr/>
              <w:t>10-00</w:t>
            </w:r>
          </w:p>
          <w:p>
            <w:pPr>
              <w:pStyle w:val="style0"/>
              <w:rPr/>
            </w:pPr>
            <w:r>
              <w:rPr/>
              <w:t>11-00</w:t>
            </w:r>
          </w:p>
          <w:p>
            <w:pPr>
              <w:pStyle w:val="style0"/>
              <w:rPr/>
            </w:pPr>
            <w:r>
              <w:rPr/>
              <w:t>ХХХ</w:t>
            </w:r>
          </w:p>
          <w:p>
            <w:pPr>
              <w:pStyle w:val="style0"/>
              <w:rPr/>
            </w:pPr>
            <w:r>
              <w:rPr/>
              <w:t>ХХХ</w:t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ОПРЕДЕЛЕНИЕ ПОБЕДИТЕЛЕЙ И ПРИЗЕРОВ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68"/>
      </w:tblGrid>
      <w:tr>
        <w:trPr>
          <w:trHeight w:hRule="atLeast" w:val="116"/>
          <w:cantSplit w:val="true"/>
        </w:trPr>
        <w:tc>
          <w:tcPr>
            <w:tcW w:type="dxa" w:w="1036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/>
            </w:pPr>
            <w:r>
              <w:rPr/>
              <w:t>Участники, занявшие первые три места, награждаются памятными призами. Награждение  проводится в пешем строю. Награждение победителей и призеров в двоеборье и  маршруте №3 проводится в конном строю.</w:t>
            </w:r>
          </w:p>
          <w:p>
            <w:pPr>
              <w:pStyle w:val="style35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 победителей и призеров проводится   после окончания каждого соревновательного дня.</w:t>
            </w:r>
          </w:p>
        </w:tc>
      </w:tr>
    </w:tbl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ФИНАНСОВЫЕ УСЛОВИЯ</w:t>
      </w:r>
    </w:p>
    <w:p>
      <w:pPr>
        <w:pStyle w:val="style35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Стартовые взносы:</w:t>
      </w:r>
    </w:p>
    <w:p>
      <w:pPr>
        <w:pStyle w:val="style35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Стартовый взнос 500 рублей за каждый старт. Для детей стартовый взнос 300 рублей.</w:t>
      </w:r>
    </w:p>
    <w:p>
      <w:pPr>
        <w:pStyle w:val="style35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финансирует организацию и проведение соревнований, формирует наградной фонд. Расходы по командированию спортсменов, тренеров, коноводов, водителей, доставка лошадей – за счет командирующих организаций или заинтересованных лиц.</w:t>
      </w:r>
    </w:p>
    <w:p>
      <w:pPr>
        <w:pStyle w:val="style0"/>
        <w:numPr>
          <w:ilvl w:val="0"/>
          <w:numId w:val="2"/>
        </w:numPr>
        <w:shd w:fill="E6E6E6" w:val="clear"/>
        <w:spacing w:after="100" w:before="200"/>
        <w:contextualSpacing w:val="false"/>
        <w:rPr>
          <w:b/>
          <w:bCs/>
        </w:rPr>
      </w:pPr>
      <w:r>
        <w:rPr>
          <w:b/>
          <w:bCs/>
        </w:rPr>
        <w:t>СТРАХОВАНИЕ</w:t>
      </w:r>
    </w:p>
    <w:p>
      <w:pPr>
        <w:pStyle w:val="style35"/>
        <w:ind w:firstLine="567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>
      <w:pPr>
        <w:pStyle w:val="style35"/>
        <w:ind w:firstLine="567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5"/>
        <w:ind w:firstLine="567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5"/>
        <w:ind w:firstLine="567" w:left="0" w:right="0"/>
        <w:rPr/>
      </w:pPr>
      <w:r>
        <w:rPr/>
      </w:r>
    </w:p>
    <w:sectPr>
      <w:footerReference r:id="rId3" w:type="even"/>
      <w:footerReference r:id="rId4" w:type="default"/>
      <w:type w:val="nextPage"/>
      <w:pgSz w:h="16838" w:w="11906"/>
      <w:pgMar w:bottom="766" w:footer="709" w:gutter="0" w:header="0" w:left="567" w:right="284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Lucida Sans Unicode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16"/>
        <w:b/>
        <w:i/>
      </w:rPr>
      <w:t>Стр.</w:t>
    </w: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Style w:val="style16"/>
        <w:b/>
        <w:i/>
      </w:rPr>
      <w:t xml:space="preserve"> из 3</w:t>
    </w:r>
    <w:pStyle w:val="style40"/>
    <w:top w:val="nil"/>
    <w:left w:val="nil"/>
    <w:bottom w:val="nil"/>
    <w:insideH w:val="nil"/>
    <w:right w:val="nil"/>
    <w:insideV w:val="nil"/>
    <w:pPr>
      <w:rPr>
        <w:rStyle w:val="style16"/>
        <w:b/>
        <w:i/>
      </w:rPr>
    </w:pPr>
  </w:p>
  <w:p>
    <w:pPr>
      <w:pStyle w:val="style40"/>
      <w:ind w:hanging="0" w:left="0"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16"/>
        <w:b/>
        <w:i/>
      </w:rPr>
      <w:t>Стр.</w:t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Style w:val="style16"/>
        <w:b/>
        <w:i/>
      </w:rPr>
      <w:t xml:space="preserve"> из 3</w:t>
    </w:r>
    <w:pStyle w:val="style40"/>
    <w:top w:val="nil"/>
    <w:left w:val="nil"/>
    <w:bottom w:val="nil"/>
    <w:insideH w:val="nil"/>
    <w:right w:val="nil"/>
    <w:insideV w:val="nil"/>
    <w:pPr>
      <w:rPr>
        <w:rStyle w:val="style16"/>
        <w:b/>
        <w:i/>
      </w:rPr>
    </w:pPr>
  </w:p>
  <w:p>
    <w:pPr>
      <w:pStyle w:val="style40"/>
      <w:ind w:hanging="0" w:left="0" w:right="360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pos="851" w:val="num"/>
        </w:tabs>
        <w:ind w:hanging="851" w:left="851"/>
      </w:pPr>
      <w:rPr>
        <w:b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2.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567" w:val="num"/>
        </w:tabs>
        <w:ind w:hanging="567" w:left="567"/>
      </w:pPr>
      <w:rPr>
        <w:b/>
      </w:rPr>
    </w:lvl>
    <w:lvl w:ilvl="1">
      <w:start w:val="1"/>
      <w:numFmt w:val="bullet"/>
      <w:lvlText w:val="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  <w:b/>
      </w:rPr>
    </w:lvl>
    <w:lvl w:ilvl="2">
      <w:start w:val="1"/>
      <w:numFmt w:val="lowerRoman"/>
      <w:lvlText w:val="%2.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pos="6480" w:val="num"/>
        </w:tabs>
        <w:ind w:hanging="180" w:left="648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pos="1134" w:val="num"/>
        </w:tabs>
        <w:ind w:hanging="567" w:left="1134"/>
      </w:pPr>
      <w:rPr>
        <w:rFonts w:ascii="Symbol" w:cs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38"/>
  <w:defaultTabStop w:val="567"/>
  <w:evenAndOddHeaders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kinsoku w:val="true"/>
      <w:overflowPunct w:val="true"/>
      <w:autoSpaceDE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31"/>
    <w:pPr>
      <w:keepNext/>
      <w:keepLines/>
      <w:spacing w:after="0" w:before="480"/>
      <w:contextualSpacing w:val="false"/>
    </w:pPr>
    <w:rPr>
      <w:rFonts w:ascii="Calibri Light" w:hAnsi="Calibri Light"/>
      <w:b/>
      <w:bCs/>
      <w:color w:val="2E74B5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Интернет-ссылка"/>
    <w:next w:val="style17"/>
    <w:rPr>
      <w:color w:val="0000FF"/>
      <w:u w:val="single"/>
      <w:lang w:bidi="zxx-" w:eastAsia="zxx-" w:val="zxx-"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Схема документа Знак"/>
    <w:next w:val="style19"/>
    <w:rPr>
      <w:rFonts w:ascii="Tahoma" w:cs="Tahoma" w:hAnsi="Tahoma"/>
      <w:sz w:val="16"/>
      <w:szCs w:val="16"/>
    </w:rPr>
  </w:style>
  <w:style w:styleId="style20" w:type="character">
    <w:name w:val="Выделение жирным"/>
    <w:basedOn w:val="style15"/>
    <w:next w:val="style20"/>
    <w:rPr>
      <w:b/>
      <w:bCs/>
    </w:rPr>
  </w:style>
  <w:style w:styleId="style21" w:type="character">
    <w:name w:val="Выделение"/>
    <w:basedOn w:val="style15"/>
    <w:next w:val="style21"/>
    <w:rPr>
      <w:i/>
      <w:iCs/>
    </w:rPr>
  </w:style>
  <w:style w:styleId="style22" w:type="character">
    <w:name w:val="Заголовок 1 Знак"/>
    <w:basedOn w:val="style15"/>
    <w:next w:val="style22"/>
    <w:rPr>
      <w:rFonts w:ascii="Calibri Light" w:hAnsi="Calibri Light"/>
      <w:b/>
      <w:bCs/>
      <w:color w:val="2E74B5"/>
      <w:sz w:val="28"/>
      <w:szCs w:val="28"/>
    </w:rPr>
  </w:style>
  <w:style w:styleId="style23" w:type="character">
    <w:name w:val="Подзаголовок Знак"/>
    <w:basedOn w:val="style15"/>
    <w:next w:val="style23"/>
    <w:rPr>
      <w:rFonts w:ascii="Calibri Light" w:hAnsi="Calibri Light"/>
      <w:i/>
      <w:iCs/>
      <w:color w:val="5B9BD5"/>
      <w:spacing w:val="15"/>
      <w:sz w:val="24"/>
      <w:szCs w:val="24"/>
    </w:rPr>
  </w:style>
  <w:style w:styleId="style24" w:type="character">
    <w:name w:val="ListLabel 1"/>
    <w:next w:val="style24"/>
    <w:rPr>
      <w:b/>
    </w:rPr>
  </w:style>
  <w:style w:styleId="style25" w:type="character">
    <w:name w:val="ListLabel 2"/>
    <w:next w:val="style25"/>
    <w:rPr>
      <w:rFonts w:cs="Times New Roman" w:eastAsia="Times New Roman"/>
    </w:rPr>
  </w:style>
  <w:style w:styleId="style26" w:type="character">
    <w:name w:val="ListLabel 3"/>
    <w:next w:val="style26"/>
    <w:rPr>
      <w:b/>
      <w:i w:val="false"/>
      <w:color w:val="00000A"/>
    </w:rPr>
  </w:style>
  <w:style w:styleId="style27" w:type="character">
    <w:name w:val="ListLabel 4"/>
    <w:next w:val="style27"/>
    <w:rPr>
      <w:rFonts w:cs="Times New Roman"/>
      <w:sz w:val="22"/>
      <w:szCs w:val="22"/>
    </w:rPr>
  </w:style>
  <w:style w:styleId="style28" w:type="character">
    <w:name w:val="ListLabel 5"/>
    <w:next w:val="style28"/>
    <w:rPr>
      <w:rFonts w:cs="Times New Roman" w:eastAsia="Times New Roman"/>
      <w:sz w:val="28"/>
    </w:rPr>
  </w:style>
  <w:style w:styleId="style29" w:type="character">
    <w:name w:val="ListLabel 6"/>
    <w:next w:val="style29"/>
    <w:rPr>
      <w:rFonts w:cs="Courier New"/>
    </w:rPr>
  </w:style>
  <w:style w:styleId="style30" w:type="paragraph">
    <w:name w:val="Заголовок"/>
    <w:basedOn w:val="style0"/>
    <w:next w:val="style3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1" w:type="paragraph">
    <w:name w:val="Основной текст"/>
    <w:basedOn w:val="style0"/>
    <w:next w:val="style31"/>
    <w:pPr>
      <w:spacing w:after="120" w:before="0"/>
      <w:contextualSpacing w:val="false"/>
    </w:pPr>
    <w:rPr/>
  </w:style>
  <w:style w:styleId="style32" w:type="paragraph">
    <w:name w:val="Список"/>
    <w:basedOn w:val="style31"/>
    <w:next w:val="style32"/>
    <w:pPr/>
    <w:rPr>
      <w:rFonts w:cs="Mangal"/>
    </w:rPr>
  </w:style>
  <w:style w:styleId="style33" w:type="paragraph">
    <w:name w:val="Название"/>
    <w:basedOn w:val="style0"/>
    <w:next w:val="style3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Mangal"/>
    </w:rPr>
  </w:style>
  <w:style w:styleId="style35" w:type="paragraph">
    <w:name w:val="Body Text 2"/>
    <w:basedOn w:val="style0"/>
    <w:next w:val="style35"/>
    <w:pPr>
      <w:tabs>
        <w:tab w:leader="none" w:pos="5103" w:val="left"/>
      </w:tabs>
      <w:ind w:firstLine="851" w:left="0" w:right="0"/>
      <w:jc w:val="both"/>
    </w:pPr>
    <w:rPr>
      <w:rFonts w:ascii="Lucida Sans Unicode" w:hAnsi="Lucida Sans Unicode"/>
      <w:sz w:val="20"/>
      <w:szCs w:val="20"/>
    </w:rPr>
  </w:style>
  <w:style w:styleId="style36" w:type="paragraph">
    <w:name w:val="Заглавие"/>
    <w:basedOn w:val="style0"/>
    <w:next w:val="style37"/>
    <w:pPr>
      <w:jc w:val="center"/>
    </w:pPr>
    <w:rPr>
      <w:rFonts w:ascii="Lucida Sans Unicode" w:hAnsi="Lucida Sans Unicode"/>
      <w:b/>
      <w:bCs/>
      <w:sz w:val="20"/>
      <w:szCs w:val="20"/>
    </w:rPr>
  </w:style>
  <w:style w:styleId="style37" w:type="paragraph">
    <w:name w:val="Подзаголовок"/>
    <w:basedOn w:val="style0"/>
    <w:next w:val="style31"/>
    <w:pPr>
      <w:jc w:val="center"/>
    </w:pPr>
    <w:rPr>
      <w:rFonts w:ascii="Calibri Light" w:hAnsi="Calibri Light"/>
      <w:i/>
      <w:iCs/>
      <w:color w:val="5B9BD5"/>
      <w:spacing w:val="15"/>
      <w:sz w:val="28"/>
      <w:szCs w:val="28"/>
    </w:rPr>
  </w:style>
  <w:style w:styleId="style38" w:type="paragraph">
    <w:name w:val="annotation text"/>
    <w:basedOn w:val="style0"/>
    <w:next w:val="style38"/>
    <w:pPr/>
    <w:rPr>
      <w:rFonts w:ascii="Lucida Sans Unicode" w:hAnsi="Lucida Sans Unicode"/>
      <w:b/>
      <w:sz w:val="20"/>
      <w:szCs w:val="20"/>
    </w:rPr>
  </w:style>
  <w:style w:styleId="style39" w:type="paragraph">
    <w:name w:val="Balloon Text"/>
    <w:basedOn w:val="style0"/>
    <w:next w:val="style39"/>
    <w:pPr/>
    <w:rPr>
      <w:rFonts w:ascii="Tahoma" w:cs="Tahoma" w:hAnsi="Tahoma"/>
      <w:sz w:val="16"/>
      <w:szCs w:val="16"/>
    </w:rPr>
  </w:style>
  <w:style w:styleId="style40" w:type="paragraph">
    <w:name w:val="Нижний колонтитул"/>
    <w:basedOn w:val="style0"/>
    <w:next w:val="style40"/>
    <w:pPr>
      <w:suppressLineNumbers/>
      <w:tabs>
        <w:tab w:leader="none" w:pos="4677" w:val="center"/>
        <w:tab w:leader="none" w:pos="9355" w:val="right"/>
      </w:tabs>
    </w:pPr>
    <w:rPr/>
  </w:style>
  <w:style w:styleId="style41" w:type="paragraph">
    <w:name w:val="Верхний колонтитул"/>
    <w:basedOn w:val="style0"/>
    <w:next w:val="style41"/>
    <w:pPr>
      <w:suppressLineNumbers/>
      <w:tabs>
        <w:tab w:leader="none" w:pos="4677" w:val="center"/>
        <w:tab w:leader="none" w:pos="9355" w:val="right"/>
      </w:tabs>
    </w:pPr>
    <w:rPr/>
  </w:style>
  <w:style w:styleId="style42" w:type="paragraph">
    <w:name w:val="Document Map"/>
    <w:basedOn w:val="style0"/>
    <w:next w:val="style42"/>
    <w:pPr/>
    <w:rPr>
      <w:rFonts w:ascii="Tahoma" w:cs="Tahoma" w:hAnsi="Tahoma"/>
      <w:sz w:val="16"/>
      <w:szCs w:val="16"/>
    </w:rPr>
  </w:style>
  <w:style w:styleId="style43" w:type="paragraph">
    <w:name w:val="Содержимое таблицы"/>
    <w:basedOn w:val="style0"/>
    <w:next w:val="style4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ksr.ru/show_jumping/show_jumping_rules/reglament.pdf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OpenOffice.org/3.4.1$Win32 OpenOffice.org_project/341m1$Build-9593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2014-05-27T09:33:00Z</dcterms:created>
  <dc:creator>костя</dc:creator>
  <cp:lastPrinted>2008-12-24T08:08:00Z</cp:lastPrinted>
  <dcterms:modified xsi:type="dcterms:W3CDTF">2014-08-27T16:12:24Z</dcterms:modified>
  <cp:revision>10</cp:revision>
  <dc:title>«СОГЛАСОВАНО»</dc:title>
</cp:coreProperties>
</file>